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color w:val="1B3A6B"/>
          <w:sz w:val="34"/>
          <w:szCs w:val="34"/>
        </w:rPr>
        <w:t xml:space="preserve">R. CHADHA IB MATHS</w:t>
      </w:r>
    </w:p>
    <w:p>
      <w:pPr>
        <w:spacing w:after="40"/>
        <w:jc w:val="center"/>
      </w:pPr>
      <w:r>
        <w:rPr>
          <w:b/>
          <w:bCs/>
          <w:color w:val="C5962E"/>
          <w:sz w:val="26"/>
          <w:szCs w:val="26"/>
        </w:rPr>
        <w:t xml:space="preserve">Refund &amp; Cancellation Policy</w:t>
      </w:r>
    </w:p>
    <w:p>
      <w:pPr>
        <w:spacing w:after="300"/>
        <w:jc w:val="center"/>
      </w:pPr>
      <w:r>
        <w:rPr>
          <w:i/>
          <w:iCs/>
          <w:color w:val="555555"/>
          <w:sz w:val="18"/>
          <w:szCs w:val="18"/>
        </w:rPr>
        <w:t xml:space="preserve">Applicable to the R. Chadha IB Maths – IB Mathematics AA HL &amp; SL courses (Inaugural Phased-Delivery Cohort) and Premium 1:1 Coaching  ·  Last updated: 22 August 2026</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9000"/>
      </w:tblGrid>
      <w:tr>
        <w:tc>
          <w:tcPr>
            <w:tcW w:type="dxa" w:w="9000"/>
            <w:shd w:fill="FBF3E3" w:val="clear"/>
            <w:tcMar>
              <w:top w:type="dxa" w:w="140"/>
              <w:left w:type="dxa" w:w="160"/>
              <w:bottom w:type="dxa" w:w="140"/>
              <w:right w:type="dxa" w:w="160"/>
            </w:tcMar>
          </w:tcPr>
          <w:p>
            <w:pPr>
              <w:spacing w:after="60"/>
            </w:pPr>
            <w:r>
              <w:rPr>
                <w:b/>
                <w:bCs/>
                <w:color w:val="1B3A6B"/>
                <w:sz w:val="20"/>
                <w:szCs w:val="20"/>
              </w:rPr>
              <w:t xml:space="preserve">Note before publishing</w:t>
            </w:r>
          </w:p>
          <w:p>
            <w:pPr>
              <w:spacing w:after="0"/>
            </w:pPr>
            <w:r>
              <w:rPr>
                <w:i/>
                <w:iCs/>
                <w:color w:val="555555"/>
                <w:sz w:val="19"/>
                <w:szCs w:val="19"/>
              </w:rPr>
              <w:t xml:space="preserve">This document is drafted to be clear, consistent, and defensible, referencing Indian consumer law (the Consumer Protection Act, 2019 and the Consumer Protection (E-Commerce) Rules, 2020) as the primary framework, since the seller entity is based in India. It is not a substitute for advice from a licensed lawyer. Before publishing, have it reviewed by counsel — particularly for the Gulf, Singapore, Hong Kong and Australian markets, and to confirm the phased-delivery disclosure below satisfies e-commerce fulfilment-disclosure rules in each market.</w:t>
            </w:r>
          </w:p>
        </w:tc>
      </w:tr>
    </w:tbl>
    <w:p>
      <w:pPr>
        <w:spacing w:after="200"/>
      </w:pPr>
    </w:p>
    <w:p>
      <w:pPr>
        <w:pStyle w:val="Heading1"/>
        <w:spacing w:after="140" w:before="320"/>
      </w:pPr>
      <w:r>
        <w:rPr>
          <w:b/>
          <w:bCs/>
          <w:color w:val="1B3A6B"/>
          <w:sz w:val="26"/>
          <w:szCs w:val="26"/>
        </w:rPr>
        <w:t xml:space="preserve">1. Purpose and Scope</w:t>
      </w:r>
    </w:p>
    <w:p>
      <w:pPr>
        <w:pStyle w:val="ListParagraph"/>
        <w:numPr>
          <w:ilvl w:val="0"/>
          <w:numId w:val="2"/>
        </w:numPr>
        <w:spacing w:after="120" w:line="276"/>
      </w:pPr>
      <w:r>
        <w:rPr>
          <w:sz w:val="21"/>
          <w:szCs w:val="21"/>
        </w:rPr>
        <w:t xml:space="preserve">This policy sets out the refund, credit, and cancellation terms applicable to purchases of: (a) the </w:t>
      </w:r>
      <w:r>
        <w:rPr>
          <w:b/>
          <w:bCs/>
          <w:sz w:val="21"/>
          <w:szCs w:val="21"/>
        </w:rPr>
        <w:t xml:space="preserve">R. Chadha IB Maths – IB Mathematics AA HL &amp; SL</w:t>
      </w:r>
      <w:r>
        <w:rPr>
          <w:sz w:val="21"/>
          <w:szCs w:val="21"/>
        </w:rPr>
        <w:t xml:space="preserve"> video courses (including the Founder's Cohort pricing tier), delivered in phases as described in Clause 3, and (b) Premium 1:1 Coaching, whether purchased individually or as part of a package — subject always to any rights that cannot lawfully be excluded or limited under applicable law.</w:t>
      </w:r>
    </w:p>
    <w:p>
      <w:pPr>
        <w:pStyle w:val="ListParagraph"/>
        <w:numPr>
          <w:ilvl w:val="0"/>
          <w:numId w:val="2"/>
        </w:numPr>
        <w:spacing w:after="120" w:line="276"/>
      </w:pPr>
      <w:r>
        <w:rPr>
          <w:sz w:val="21"/>
          <w:szCs w:val="21"/>
        </w:rPr>
        <w:t xml:space="preserve">This policy applies uniformly to every student and parent, regardless of country of residence or payment currency. It is displayed at the point of purchase and forms part of the terms accepted at checkout.</w:t>
      </w:r>
    </w:p>
    <w:p>
      <w:pPr>
        <w:pStyle w:val="ListParagraph"/>
        <w:numPr>
          <w:ilvl w:val="0"/>
          <w:numId w:val="2"/>
        </w:numPr>
        <w:spacing w:after="120" w:line="276"/>
      </w:pPr>
      <w:r>
        <w:rPr>
          <w:sz w:val="21"/>
          <w:szCs w:val="21"/>
        </w:rPr>
        <w:t xml:space="preserve">Where a specific clause below conflicts with a general statement elsewhere in our marketing material, this policy prevails.</w:t>
      </w:r>
    </w:p>
    <w:p>
      <w:pPr>
        <w:pStyle w:val="Heading1"/>
        <w:spacing w:after="140" w:before="320"/>
      </w:pPr>
      <w:r>
        <w:rPr>
          <w:b/>
          <w:bCs/>
          <w:color w:val="1B3A6B"/>
          <w:sz w:val="26"/>
          <w:szCs w:val="26"/>
        </w:rPr>
        <w:t xml:space="preserve">2. Key Terms</w:t>
      </w:r>
    </w:p>
    <w:p>
      <w:pPr>
        <w:pStyle w:val="ListParagraph"/>
        <w:numPr>
          <w:ilvl w:val="0"/>
          <w:numId w:val="2"/>
        </w:numPr>
        <w:spacing w:after="120" w:line="276"/>
      </w:pPr>
      <w:r>
        <w:rPr>
          <w:b/>
          <w:bCs/>
          <w:sz w:val="21"/>
          <w:szCs w:val="21"/>
        </w:rPr>
        <w:t xml:space="preserve">"Course"</w:t>
      </w:r>
      <w:r>
        <w:rPr>
          <w:sz w:val="21"/>
          <w:szCs w:val="21"/>
        </w:rPr>
        <w:t xml:space="preserve"> means access to the R. Chadha IB Maths – IB Mathematics AA HL &amp; SL curriculum and its associated digital materials, delivered across Phases 1–4 and the Bonus Drop described in Clause 3.</w:t>
      </w:r>
    </w:p>
    <w:p>
      <w:pPr>
        <w:pStyle w:val="ListParagraph"/>
        <w:numPr>
          <w:ilvl w:val="0"/>
          <w:numId w:val="2"/>
        </w:numPr>
        <w:spacing w:after="120" w:line="276"/>
      </w:pPr>
      <w:r>
        <w:rPr>
          <w:b/>
          <w:bCs/>
          <w:sz w:val="21"/>
          <w:szCs w:val="21"/>
        </w:rPr>
        <w:t xml:space="preserve">"Phase"</w:t>
      </w:r>
      <w:r>
        <w:rPr>
          <w:sz w:val="21"/>
          <w:szCs w:val="21"/>
        </w:rPr>
        <w:t xml:space="preserve"> means each scheduled instalment of Course content described in the delivery schedule below.</w:t>
      </w:r>
    </w:p>
    <w:p>
      <w:pPr>
        <w:pStyle w:val="ListParagraph"/>
        <w:numPr>
          <w:ilvl w:val="0"/>
          <w:numId w:val="2"/>
        </w:numPr>
        <w:spacing w:after="120" w:line="276"/>
      </w:pPr>
      <w:r>
        <w:rPr>
          <w:b/>
          <w:bCs/>
          <w:sz w:val="21"/>
          <w:szCs w:val="21"/>
        </w:rPr>
        <w:t xml:space="preserve">"Coaching"</w:t>
      </w:r>
      <w:r>
        <w:rPr>
          <w:sz w:val="21"/>
          <w:szCs w:val="21"/>
        </w:rPr>
        <w:t xml:space="preserve"> means Premium 1:1 live coaching sessions, whether purchased as a single session or as a pre-paid package of hours.</w:t>
      </w:r>
    </w:p>
    <w:p>
      <w:pPr>
        <w:pStyle w:val="ListParagraph"/>
        <w:numPr>
          <w:ilvl w:val="0"/>
          <w:numId w:val="2"/>
        </w:numPr>
        <w:spacing w:after="120" w:line="276"/>
      </w:pPr>
      <w:r>
        <w:rPr>
          <w:b/>
          <w:bCs/>
          <w:sz w:val="21"/>
          <w:szCs w:val="21"/>
        </w:rPr>
        <w:t xml:space="preserve">"Content Accessed" / "Consumption"</w:t>
      </w:r>
      <w:r>
        <w:rPr>
          <w:sz w:val="21"/>
          <w:szCs w:val="21"/>
        </w:rPr>
        <w:t xml:space="preserve"> means any video, PDF, or resource within a Phase that has been streamed or watched, opened, downloaded, or otherwise accessed in a way recorded by the learning platform, in whole or in part, by the student's account. The percentage of a Phase consumed is determined by the learning platform's own records, which are treated as conclusive for the purposes of this policy.</w:t>
      </w:r>
    </w:p>
    <w:p>
      <w:pPr>
        <w:pStyle w:val="ListParagraph"/>
        <w:numPr>
          <w:ilvl w:val="0"/>
          <w:numId w:val="2"/>
        </w:numPr>
        <w:spacing w:after="120" w:line="276"/>
      </w:pPr>
      <w:r>
        <w:rPr>
          <w:b/>
          <w:bCs/>
          <w:sz w:val="21"/>
          <w:szCs w:val="21"/>
        </w:rPr>
        <w:t xml:space="preserve">"Business Day"</w:t>
      </w:r>
      <w:r>
        <w:rPr>
          <w:sz w:val="21"/>
          <w:szCs w:val="21"/>
        </w:rPr>
        <w:t xml:space="preserve"> means Monday to Saturday, excluding Sundays and Indian national holidays, consistent with our own working calendar.</w:t>
      </w:r>
    </w:p>
    <w:p>
      <w:pPr>
        <w:pStyle w:val="Heading1"/>
        <w:spacing w:after="140" w:before="320"/>
      </w:pPr>
      <w:r>
        <w:rPr>
          <w:b/>
          <w:bCs/>
          <w:color w:val="1B3A6B"/>
          <w:sz w:val="26"/>
          <w:szCs w:val="26"/>
        </w:rPr>
        <w:t xml:space="preserve">3. Course Delivery &amp; Payment Schedule — Inaugural Cohort</w:t>
      </w:r>
    </w:p>
    <w:p>
      <w:pPr>
        <w:spacing w:after="140" w:line="276"/>
      </w:pPr>
      <w:r>
        <w:rPr>
          <w:sz w:val="21"/>
          <w:szCs w:val="21"/>
        </w:rPr>
        <w:t xml:space="preserve">Because this is the first cohort of the R. Chadha IB Maths – IB Mathematics AA HL &amp; SL course, and production is ongoing, the Course is delivered — and paid for — in four instalments roughly 30 days apart, followed by a complimentary exam-prep bonus drop. Payment for each phase is collected only when that phase is released, not in advance. This structure is disclosed at checkout and forms part of what is purchased. From the next intake onward, the Course is expected to be delivered in full at the time of purchase; this schedule applies to the inaugural cohort only.</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150"/>
        <w:gridCol w:w="1750"/>
        <w:gridCol w:w="3900"/>
        <w:gridCol w:w="2200"/>
      </w:tblGrid>
      <w:tr>
        <w:tc>
          <w:tcPr>
            <w:tcW w:type="dxa" w:w="1150"/>
            <w:shd w:fill="1B3A6B" w:val="clear"/>
            <w:tcMar>
              <w:top w:type="dxa" w:w="80"/>
              <w:left w:type="dxa" w:w="100"/>
              <w:bottom w:type="dxa" w:w="80"/>
              <w:right w:type="dxa" w:w="100"/>
            </w:tcMar>
          </w:tcPr>
          <w:p>
            <w:r>
              <w:rPr>
                <w:b/>
                <w:bCs/>
                <w:color w:val="FFFFFF"/>
                <w:sz w:val="20"/>
                <w:szCs w:val="20"/>
              </w:rPr>
              <w:t xml:space="preserve">Phase</w:t>
            </w:r>
          </w:p>
        </w:tc>
        <w:tc>
          <w:tcPr>
            <w:tcW w:type="dxa" w:w="1750"/>
            <w:shd w:fill="1B3A6B" w:val="clear"/>
            <w:tcMar>
              <w:top w:type="dxa" w:w="80"/>
              <w:left w:type="dxa" w:w="100"/>
              <w:bottom w:type="dxa" w:w="80"/>
              <w:right w:type="dxa" w:w="100"/>
            </w:tcMar>
          </w:tcPr>
          <w:p>
            <w:r>
              <w:rPr>
                <w:b/>
                <w:bCs/>
                <w:color w:val="FFFFFF"/>
                <w:sz w:val="20"/>
                <w:szCs w:val="20"/>
              </w:rPr>
              <w:t xml:space="preserve">Approx. Timing</w:t>
            </w:r>
          </w:p>
        </w:tc>
        <w:tc>
          <w:tcPr>
            <w:tcW w:type="dxa" w:w="3900"/>
            <w:shd w:fill="1B3A6B" w:val="clear"/>
            <w:tcMar>
              <w:top w:type="dxa" w:w="80"/>
              <w:left w:type="dxa" w:w="100"/>
              <w:bottom w:type="dxa" w:w="80"/>
              <w:right w:type="dxa" w:w="100"/>
            </w:tcMar>
          </w:tcPr>
          <w:p>
            <w:r>
              <w:rPr>
                <w:b/>
                <w:bCs/>
                <w:color w:val="FFFFFF"/>
                <w:sz w:val="20"/>
                <w:szCs w:val="20"/>
              </w:rPr>
              <w:t xml:space="preserve">Content Delivered</w:t>
            </w:r>
          </w:p>
        </w:tc>
        <w:tc>
          <w:tcPr>
            <w:tcW w:type="dxa" w:w="2200"/>
            <w:shd w:fill="1B3A6B" w:val="clear"/>
            <w:tcMar>
              <w:top w:type="dxa" w:w="80"/>
              <w:left w:type="dxa" w:w="100"/>
              <w:bottom w:type="dxa" w:w="80"/>
              <w:right w:type="dxa" w:w="100"/>
            </w:tcMar>
          </w:tcPr>
          <w:p>
            <w:r>
              <w:rPr>
                <w:b/>
                <w:bCs/>
                <w:color w:val="FFFFFF"/>
                <w:sz w:val="20"/>
                <w:szCs w:val="20"/>
              </w:rPr>
              <w:t xml:space="preserve">Amount Charged</w:t>
            </w:r>
          </w:p>
        </w:tc>
      </w:tr>
      <w:tr>
        <w:tc>
          <w:tcPr>
            <w:tcW w:type="dxa" w:w="1150"/>
            <w:tcMar>
              <w:top w:type="dxa" w:w="80"/>
              <w:left w:type="dxa" w:w="100"/>
              <w:bottom w:type="dxa" w:w="80"/>
              <w:right w:type="dxa" w:w="100"/>
            </w:tcMar>
          </w:tcPr>
          <w:p>
            <w:r>
              <w:rPr>
                <w:b w:val="false"/>
                <w:bCs w:val="false"/>
                <w:color w:val="000000"/>
                <w:sz w:val="20"/>
                <w:szCs w:val="20"/>
              </w:rPr>
              <w:t xml:space="preserve">Phase 1</w:t>
            </w:r>
          </w:p>
        </w:tc>
        <w:tc>
          <w:tcPr>
            <w:tcW w:type="dxa" w:w="1750"/>
            <w:tcMar>
              <w:top w:type="dxa" w:w="80"/>
              <w:left w:type="dxa" w:w="100"/>
              <w:bottom w:type="dxa" w:w="80"/>
              <w:right w:type="dxa" w:w="100"/>
            </w:tcMar>
          </w:tcPr>
          <w:p>
            <w:r>
              <w:rPr>
                <w:b w:val="false"/>
                <w:bCs w:val="false"/>
                <w:color w:val="000000"/>
                <w:sz w:val="20"/>
                <w:szCs w:val="20"/>
              </w:rPr>
              <w:t xml:space="preserve">On enrolment (Day 0)</w:t>
            </w:r>
          </w:p>
        </w:tc>
        <w:tc>
          <w:tcPr>
            <w:tcW w:type="dxa" w:w="3900"/>
            <w:tcMar>
              <w:top w:type="dxa" w:w="80"/>
              <w:left w:type="dxa" w:w="100"/>
              <w:bottom w:type="dxa" w:w="80"/>
              <w:right w:type="dxa" w:w="100"/>
            </w:tcMar>
          </w:tcPr>
          <w:p>
            <w:r>
              <w:rPr>
                <w:b w:val="false"/>
                <w:bCs w:val="false"/>
                <w:color w:val="000000"/>
                <w:sz w:val="20"/>
                <w:szCs w:val="20"/>
              </w:rPr>
              <w:t xml:space="preserve">Full study material (all chapters) + 25% of video content</w:t>
            </w:r>
          </w:p>
        </w:tc>
        <w:tc>
          <w:tcPr>
            <w:tcW w:type="dxa" w:w="2200"/>
            <w:tcMar>
              <w:top w:type="dxa" w:w="80"/>
              <w:left w:type="dxa" w:w="100"/>
              <w:bottom w:type="dxa" w:w="80"/>
              <w:right w:type="dxa" w:w="100"/>
            </w:tcMar>
          </w:tcPr>
          <w:p>
            <w:r>
              <w:rPr>
                <w:b w:val="false"/>
                <w:bCs w:val="false"/>
                <w:color w:val="000000"/>
                <w:sz w:val="20"/>
                <w:szCs w:val="20"/>
              </w:rPr>
              <w:t xml:space="preserve">25% of course fee, charged at enrolment</w:t>
            </w:r>
          </w:p>
        </w:tc>
      </w:tr>
      <w:tr>
        <w:tc>
          <w:tcPr>
            <w:tcW w:type="dxa" w:w="1150"/>
            <w:shd w:fill="F2F2F2" w:val="clear"/>
            <w:tcMar>
              <w:top w:type="dxa" w:w="80"/>
              <w:left w:type="dxa" w:w="100"/>
              <w:bottom w:type="dxa" w:w="80"/>
              <w:right w:type="dxa" w:w="100"/>
            </w:tcMar>
          </w:tcPr>
          <w:p>
            <w:r>
              <w:rPr>
                <w:b w:val="false"/>
                <w:bCs w:val="false"/>
                <w:color w:val="000000"/>
                <w:sz w:val="20"/>
                <w:szCs w:val="20"/>
              </w:rPr>
              <w:t xml:space="preserve">Phase 2</w:t>
            </w:r>
          </w:p>
        </w:tc>
        <w:tc>
          <w:tcPr>
            <w:tcW w:type="dxa" w:w="1750"/>
            <w:shd w:fill="F2F2F2" w:val="clear"/>
            <w:tcMar>
              <w:top w:type="dxa" w:w="80"/>
              <w:left w:type="dxa" w:w="100"/>
              <w:bottom w:type="dxa" w:w="80"/>
              <w:right w:type="dxa" w:w="100"/>
            </w:tcMar>
          </w:tcPr>
          <w:p>
            <w:r>
              <w:rPr>
                <w:b w:val="false"/>
                <w:bCs w:val="false"/>
                <w:color w:val="000000"/>
                <w:sz w:val="20"/>
                <w:szCs w:val="20"/>
              </w:rPr>
              <w:t xml:space="preserve">~Day 30</w:t>
            </w:r>
          </w:p>
        </w:tc>
        <w:tc>
          <w:tcPr>
            <w:tcW w:type="dxa" w:w="3900"/>
            <w:shd w:fill="F2F2F2" w:val="clear"/>
            <w:tcMar>
              <w:top w:type="dxa" w:w="80"/>
              <w:left w:type="dxa" w:w="100"/>
              <w:bottom w:type="dxa" w:w="80"/>
              <w:right w:type="dxa" w:w="100"/>
            </w:tcMar>
          </w:tcPr>
          <w:p>
            <w:r>
              <w:rPr>
                <w:b w:val="false"/>
                <w:bCs w:val="false"/>
                <w:color w:val="000000"/>
                <w:sz w:val="20"/>
                <w:szCs w:val="20"/>
              </w:rPr>
              <w:t xml:space="preserve">Next 25% of video content (cumulative 50%) + full Question Bank</w:t>
            </w:r>
          </w:p>
        </w:tc>
        <w:tc>
          <w:tcPr>
            <w:tcW w:type="dxa" w:w="2200"/>
            <w:shd w:fill="F2F2F2" w:val="clear"/>
            <w:tcMar>
              <w:top w:type="dxa" w:w="80"/>
              <w:left w:type="dxa" w:w="100"/>
              <w:bottom w:type="dxa" w:w="80"/>
              <w:right w:type="dxa" w:w="100"/>
            </w:tcMar>
          </w:tcPr>
          <w:p>
            <w:r>
              <w:rPr>
                <w:b w:val="false"/>
                <w:bCs w:val="false"/>
                <w:color w:val="000000"/>
                <w:sz w:val="20"/>
                <w:szCs w:val="20"/>
              </w:rPr>
              <w:t xml:space="preserve">25% of course fee, charged on Phase 2 release</w:t>
            </w:r>
          </w:p>
        </w:tc>
      </w:tr>
      <w:tr>
        <w:tc>
          <w:tcPr>
            <w:tcW w:type="dxa" w:w="1150"/>
            <w:tcMar>
              <w:top w:type="dxa" w:w="80"/>
              <w:left w:type="dxa" w:w="100"/>
              <w:bottom w:type="dxa" w:w="80"/>
              <w:right w:type="dxa" w:w="100"/>
            </w:tcMar>
          </w:tcPr>
          <w:p>
            <w:r>
              <w:rPr>
                <w:b w:val="false"/>
                <w:bCs w:val="false"/>
                <w:color w:val="000000"/>
                <w:sz w:val="20"/>
                <w:szCs w:val="20"/>
              </w:rPr>
              <w:t xml:space="preserve">Phase 3</w:t>
            </w:r>
          </w:p>
        </w:tc>
        <w:tc>
          <w:tcPr>
            <w:tcW w:type="dxa" w:w="1750"/>
            <w:tcMar>
              <w:top w:type="dxa" w:w="80"/>
              <w:left w:type="dxa" w:w="100"/>
              <w:bottom w:type="dxa" w:w="80"/>
              <w:right w:type="dxa" w:w="100"/>
            </w:tcMar>
          </w:tcPr>
          <w:p>
            <w:r>
              <w:rPr>
                <w:b w:val="false"/>
                <w:bCs w:val="false"/>
                <w:color w:val="000000"/>
                <w:sz w:val="20"/>
                <w:szCs w:val="20"/>
              </w:rPr>
              <w:t xml:space="preserve">~Day 60</w:t>
            </w:r>
          </w:p>
        </w:tc>
        <w:tc>
          <w:tcPr>
            <w:tcW w:type="dxa" w:w="3900"/>
            <w:tcMar>
              <w:top w:type="dxa" w:w="80"/>
              <w:left w:type="dxa" w:w="100"/>
              <w:bottom w:type="dxa" w:w="80"/>
              <w:right w:type="dxa" w:w="100"/>
            </w:tcMar>
          </w:tcPr>
          <w:p>
            <w:r>
              <w:rPr>
                <w:b w:val="false"/>
                <w:bCs w:val="false"/>
                <w:color w:val="000000"/>
                <w:sz w:val="20"/>
                <w:szCs w:val="20"/>
              </w:rPr>
              <w:t xml:space="preserve">Next 25% of video content (cumulative 75%) + IA Supplement + Walkaways</w:t>
            </w:r>
          </w:p>
        </w:tc>
        <w:tc>
          <w:tcPr>
            <w:tcW w:type="dxa" w:w="2200"/>
            <w:tcMar>
              <w:top w:type="dxa" w:w="80"/>
              <w:left w:type="dxa" w:w="100"/>
              <w:bottom w:type="dxa" w:w="80"/>
              <w:right w:type="dxa" w:w="100"/>
            </w:tcMar>
          </w:tcPr>
          <w:p>
            <w:r>
              <w:rPr>
                <w:b w:val="false"/>
                <w:bCs w:val="false"/>
                <w:color w:val="000000"/>
                <w:sz w:val="20"/>
                <w:szCs w:val="20"/>
              </w:rPr>
              <w:t xml:space="preserve">25% of course fee, charged on Phase 3 release</w:t>
            </w:r>
          </w:p>
        </w:tc>
      </w:tr>
      <w:tr>
        <w:tc>
          <w:tcPr>
            <w:tcW w:type="dxa" w:w="1150"/>
            <w:shd w:fill="F2F2F2" w:val="clear"/>
            <w:tcMar>
              <w:top w:type="dxa" w:w="80"/>
              <w:left w:type="dxa" w:w="100"/>
              <w:bottom w:type="dxa" w:w="80"/>
              <w:right w:type="dxa" w:w="100"/>
            </w:tcMar>
          </w:tcPr>
          <w:p>
            <w:r>
              <w:rPr>
                <w:b w:val="false"/>
                <w:bCs w:val="false"/>
                <w:color w:val="000000"/>
                <w:sz w:val="20"/>
                <w:szCs w:val="20"/>
              </w:rPr>
              <w:t xml:space="preserve">Phase 4</w:t>
            </w:r>
          </w:p>
        </w:tc>
        <w:tc>
          <w:tcPr>
            <w:tcW w:type="dxa" w:w="1750"/>
            <w:shd w:fill="F2F2F2" w:val="clear"/>
            <w:tcMar>
              <w:top w:type="dxa" w:w="80"/>
              <w:left w:type="dxa" w:w="100"/>
              <w:bottom w:type="dxa" w:w="80"/>
              <w:right w:type="dxa" w:w="100"/>
            </w:tcMar>
          </w:tcPr>
          <w:p>
            <w:r>
              <w:rPr>
                <w:b w:val="false"/>
                <w:bCs w:val="false"/>
                <w:color w:val="000000"/>
                <w:sz w:val="20"/>
                <w:szCs w:val="20"/>
              </w:rPr>
              <w:t xml:space="preserve">~Day 90</w:t>
            </w:r>
          </w:p>
        </w:tc>
        <w:tc>
          <w:tcPr>
            <w:tcW w:type="dxa" w:w="3900"/>
            <w:shd w:fill="F2F2F2" w:val="clear"/>
            <w:tcMar>
              <w:top w:type="dxa" w:w="80"/>
              <w:left w:type="dxa" w:w="100"/>
              <w:bottom w:type="dxa" w:w="80"/>
              <w:right w:type="dxa" w:w="100"/>
            </w:tcMar>
          </w:tcPr>
          <w:p>
            <w:r>
              <w:rPr>
                <w:b w:val="false"/>
                <w:bCs w:val="false"/>
                <w:color w:val="000000"/>
                <w:sz w:val="20"/>
                <w:szCs w:val="20"/>
              </w:rPr>
              <w:t xml:space="preserve">Final 25% of video content (cumulative 100%) + Paper 3 Supplement + Walkaways</w:t>
            </w:r>
          </w:p>
        </w:tc>
        <w:tc>
          <w:tcPr>
            <w:tcW w:type="dxa" w:w="2200"/>
            <w:shd w:fill="F2F2F2" w:val="clear"/>
            <w:tcMar>
              <w:top w:type="dxa" w:w="80"/>
              <w:left w:type="dxa" w:w="100"/>
              <w:bottom w:type="dxa" w:w="80"/>
              <w:right w:type="dxa" w:w="100"/>
            </w:tcMar>
          </w:tcPr>
          <w:p>
            <w:r>
              <w:rPr>
                <w:b w:val="false"/>
                <w:bCs w:val="false"/>
                <w:color w:val="000000"/>
                <w:sz w:val="20"/>
                <w:szCs w:val="20"/>
              </w:rPr>
              <w:t xml:space="preserve">25% of course fee, charged on Phase 4 release</w:t>
            </w:r>
          </w:p>
        </w:tc>
      </w:tr>
      <w:tr>
        <w:tc>
          <w:tcPr>
            <w:tcW w:type="dxa" w:w="1150"/>
            <w:tcMar>
              <w:top w:type="dxa" w:w="80"/>
              <w:left w:type="dxa" w:w="100"/>
              <w:bottom w:type="dxa" w:w="80"/>
              <w:right w:type="dxa" w:w="100"/>
            </w:tcMar>
          </w:tcPr>
          <w:p>
            <w:r>
              <w:rPr>
                <w:b w:val="false"/>
                <w:bCs w:val="false"/>
                <w:color w:val="000000"/>
                <w:sz w:val="20"/>
                <w:szCs w:val="20"/>
              </w:rPr>
              <w:t xml:space="preserve">Bonus Drop</w:t>
            </w:r>
          </w:p>
        </w:tc>
        <w:tc>
          <w:tcPr>
            <w:tcW w:type="dxa" w:w="1750"/>
            <w:tcMar>
              <w:top w:type="dxa" w:w="80"/>
              <w:left w:type="dxa" w:w="100"/>
              <w:bottom w:type="dxa" w:w="80"/>
              <w:right w:type="dxa" w:w="100"/>
            </w:tcMar>
          </w:tcPr>
          <w:p>
            <w:r>
              <w:rPr>
                <w:b w:val="false"/>
                <w:bCs w:val="false"/>
                <w:color w:val="000000"/>
                <w:sz w:val="20"/>
                <w:szCs w:val="20"/>
              </w:rPr>
              <w:t xml:space="preserve">Around 10 January (exam-prep timing)</w:t>
            </w:r>
          </w:p>
        </w:tc>
        <w:tc>
          <w:tcPr>
            <w:tcW w:type="dxa" w:w="3900"/>
            <w:tcMar>
              <w:top w:type="dxa" w:w="80"/>
              <w:left w:type="dxa" w:w="100"/>
              <w:bottom w:type="dxa" w:w="80"/>
              <w:right w:type="dxa" w:w="100"/>
            </w:tcMar>
          </w:tcPr>
          <w:p>
            <w:r>
              <w:rPr>
                <w:b w:val="false"/>
                <w:bCs w:val="false"/>
                <w:color w:val="000000"/>
                <w:sz w:val="20"/>
                <w:szCs w:val="20"/>
              </w:rPr>
              <w:t xml:space="preserve">10 model test papers (Paper 1, 2 &amp; 3) with full solutions + Revision Toolkit — complimentary, inaugural-cohort only</w:t>
            </w:r>
          </w:p>
        </w:tc>
        <w:tc>
          <w:tcPr>
            <w:tcW w:type="dxa" w:w="2200"/>
            <w:tcMar>
              <w:top w:type="dxa" w:w="80"/>
              <w:left w:type="dxa" w:w="100"/>
              <w:bottom w:type="dxa" w:w="80"/>
              <w:right w:type="dxa" w:w="100"/>
            </w:tcMar>
          </w:tcPr>
          <w:p>
            <w:r>
              <w:rPr>
                <w:b w:val="false"/>
                <w:bCs w:val="false"/>
                <w:color w:val="000000"/>
                <w:sz w:val="20"/>
                <w:szCs w:val="20"/>
              </w:rPr>
              <w:t xml:space="preserve">No charge</w:t>
            </w:r>
          </w:p>
        </w:tc>
      </w:tr>
    </w:tbl>
    <w:p>
      <w:pPr>
        <w:pStyle w:val="ListParagraph"/>
        <w:numPr>
          <w:ilvl w:val="0"/>
          <w:numId w:val="2"/>
        </w:numPr>
        <w:spacing w:after="120" w:line="276"/>
      </w:pPr>
      <w:r>
        <w:rPr>
          <w:sz w:val="21"/>
          <w:szCs w:val="21"/>
        </w:rPr>
        <w:t xml:space="preserve">This instalment structure applies equally to the Founder's Cohort discounted price and the standard price — there is one payment plan for all students.</w:t>
      </w:r>
    </w:p>
    <w:p>
      <w:pPr>
        <w:pStyle w:val="ListParagraph"/>
        <w:numPr>
          <w:ilvl w:val="0"/>
          <w:numId w:val="2"/>
        </w:numPr>
        <w:spacing w:after="120" w:line="276"/>
      </w:pPr>
      <w:r>
        <w:rPr>
          <w:sz w:val="21"/>
          <w:szCs w:val="21"/>
        </w:rPr>
        <w:t xml:space="preserve">By enrolling, the parent/student authorises the automatic collection of each subsequent instalment, via the payment method saved with our payment partner / Classplus, on or around the scheduled release date of that phase. A reminder is sent at least 3 days before each charge, giving the family the opportunity to cancel remaining phases beforehand if they choose not to continue.</w:t>
      </w:r>
    </w:p>
    <w:p>
      <w:pPr>
        <w:pStyle w:val="ListParagraph"/>
        <w:numPr>
          <w:ilvl w:val="0"/>
          <w:numId w:val="2"/>
        </w:numPr>
        <w:spacing w:after="120" w:line="276"/>
      </w:pPr>
      <w:r>
        <w:rPr>
          <w:sz w:val="21"/>
          <w:szCs w:val="21"/>
        </w:rPr>
        <w:t xml:space="preserve">At checkout, the parent/student is shown and must affirmatively check a box confirming they understand and agree to: the four-phase payment structure; the amount of each subsequent instalment; the approximate charge date of each instalment; that instalments are collected automatically unless cancelled; and their right to cancel any future phase before its scheduled charge date. Enrolment cannot be completed without this affirmative confirmation.</w:t>
      </w:r>
    </w:p>
    <w:p>
      <w:pPr>
        <w:pStyle w:val="ListParagraph"/>
        <w:numPr>
          <w:ilvl w:val="0"/>
          <w:numId w:val="2"/>
        </w:numPr>
        <w:spacing w:after="120" w:line="276"/>
      </w:pPr>
      <w:r>
        <w:rPr>
          <w:sz w:val="21"/>
          <w:szCs w:val="21"/>
        </w:rPr>
        <w:t xml:space="preserve">The Bonus Drop (model papers, solutions, and revision toolkit) is provided free of charge to this inaugural cohort and carries no fee of its own. We will make reasonable efforts to deliver it around 10 January, but its timing is best-effort.</w:t>
      </w:r>
    </w:p>
    <w:p>
      <w:pPr>
        <w:pStyle w:val="ListParagraph"/>
        <w:numPr>
          <w:ilvl w:val="0"/>
          <w:numId w:val="2"/>
        </w:numPr>
        <w:spacing w:after="120" w:line="276"/>
      </w:pPr>
      <w:r>
        <w:rPr>
          <w:sz w:val="21"/>
          <w:szCs w:val="21"/>
        </w:rPr>
        <w:t xml:space="preserve">We expect the full 27-chapter Course, all video content, and all supplements to be complete within approximately 4 months of this cohort's launch. From that point, new enrolments will be offered the Course in full at the time of purchase, under a standard single-payment policy, replacing the phased delivery and instalment terms in this Clause 3 for all future buyers. Students who enrolled under this phased/instalment version keep those terms unchanged for the remainder of their Course — this change applies to new enrolments only, never retroactively.</w:t>
      </w:r>
    </w:p>
    <w:p>
      <w:pPr>
        <w:pStyle w:val="Heading1"/>
        <w:spacing w:after="140" w:before="320"/>
      </w:pPr>
      <w:r>
        <w:rPr>
          <w:b/>
          <w:bCs/>
          <w:color w:val="1B3A6B"/>
          <w:sz w:val="26"/>
          <w:szCs w:val="26"/>
        </w:rPr>
        <w:t xml:space="preserve">4. Video Course Refunds — R. Chadha IB Maths – IB Mathematics AA HL &amp; SL</w:t>
      </w:r>
    </w:p>
    <w:p>
      <w:pPr>
        <w:spacing w:after="140" w:line="276"/>
      </w:pPr>
      <w:r>
        <w:rPr>
          <w:sz w:val="21"/>
          <w:szCs w:val="21"/>
        </w:rPr>
        <w:t xml:space="preserve">Because you only ever pay for a phase when it is delivered, most of what would otherwise be a refund is simply a matter of not being charged for a future phase you no longer want. The rules below cover both that, and the narrower case of wanting money back for a phase you have already paid for.</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600"/>
        <w:gridCol w:w="2200"/>
        <w:gridCol w:w="3200"/>
      </w:tblGrid>
      <w:tr>
        <w:tc>
          <w:tcPr>
            <w:tcW w:type="dxa" w:w="3600"/>
            <w:shd w:fill="1B3A6B" w:val="clear"/>
            <w:tcMar>
              <w:top w:type="dxa" w:w="80"/>
              <w:left w:type="dxa" w:w="100"/>
              <w:bottom w:type="dxa" w:w="80"/>
              <w:right w:type="dxa" w:w="100"/>
            </w:tcMar>
          </w:tcPr>
          <w:p>
            <w:r>
              <w:rPr>
                <w:b/>
                <w:bCs/>
                <w:color w:val="FFFFFF"/>
                <w:sz w:val="20"/>
                <w:szCs w:val="20"/>
              </w:rPr>
              <w:t xml:space="preserve">Scenario</w:t>
            </w:r>
          </w:p>
        </w:tc>
        <w:tc>
          <w:tcPr>
            <w:tcW w:type="dxa" w:w="2200"/>
            <w:shd w:fill="1B3A6B" w:val="clear"/>
            <w:tcMar>
              <w:top w:type="dxa" w:w="80"/>
              <w:left w:type="dxa" w:w="100"/>
              <w:bottom w:type="dxa" w:w="80"/>
              <w:right w:type="dxa" w:w="100"/>
            </w:tcMar>
          </w:tcPr>
          <w:p>
            <w:r>
              <w:rPr>
                <w:b/>
                <w:bCs/>
                <w:color w:val="FFFFFF"/>
                <w:sz w:val="20"/>
                <w:szCs w:val="20"/>
              </w:rPr>
              <w:t xml:space="preserve">Eligibility</w:t>
            </w:r>
          </w:p>
        </w:tc>
        <w:tc>
          <w:tcPr>
            <w:tcW w:type="dxa" w:w="3200"/>
            <w:shd w:fill="1B3A6B" w:val="clear"/>
            <w:tcMar>
              <w:top w:type="dxa" w:w="80"/>
              <w:left w:type="dxa" w:w="100"/>
              <w:bottom w:type="dxa" w:w="80"/>
              <w:right w:type="dxa" w:w="100"/>
            </w:tcMar>
          </w:tcPr>
          <w:p>
            <w:r>
              <w:rPr>
                <w:b/>
                <w:bCs/>
                <w:color w:val="FFFFFF"/>
                <w:sz w:val="20"/>
                <w:szCs w:val="20"/>
              </w:rPr>
              <w:t xml:space="preserve">Outcome</w:t>
            </w:r>
          </w:p>
        </w:tc>
      </w:tr>
      <w:tr>
        <w:tc>
          <w:tcPr>
            <w:tcW w:type="dxa" w:w="3600"/>
            <w:tcMar>
              <w:top w:type="dxa" w:w="80"/>
              <w:left w:type="dxa" w:w="100"/>
              <w:bottom w:type="dxa" w:w="80"/>
              <w:right w:type="dxa" w:w="100"/>
            </w:tcMar>
          </w:tcPr>
          <w:p>
            <w:r>
              <w:rPr>
                <w:b w:val="false"/>
                <w:bCs w:val="false"/>
                <w:color w:val="000000"/>
                <w:sz w:val="20"/>
                <w:szCs w:val="20"/>
              </w:rPr>
              <w:t xml:space="preserve">Student cancels before the scheduled charge date of Phase 2, 3, or 4, for any reason</w:t>
            </w:r>
          </w:p>
        </w:tc>
        <w:tc>
          <w:tcPr>
            <w:tcW w:type="dxa" w:w="2200"/>
            <w:tcMar>
              <w:top w:type="dxa" w:w="80"/>
              <w:left w:type="dxa" w:w="100"/>
              <w:bottom w:type="dxa" w:w="80"/>
              <w:right w:type="dxa" w:w="100"/>
            </w:tcMar>
          </w:tcPr>
          <w:p>
            <w:r>
              <w:rPr>
                <w:b w:val="false"/>
                <w:bCs w:val="false"/>
                <w:color w:val="000000"/>
                <w:sz w:val="20"/>
                <w:szCs w:val="20"/>
              </w:rPr>
              <w:t xml:space="preserve">Eligible — automatic</w:t>
            </w:r>
          </w:p>
        </w:tc>
        <w:tc>
          <w:tcPr>
            <w:tcW w:type="dxa" w:w="3200"/>
            <w:tcMar>
              <w:top w:type="dxa" w:w="80"/>
              <w:left w:type="dxa" w:w="100"/>
              <w:bottom w:type="dxa" w:w="80"/>
              <w:right w:type="dxa" w:w="100"/>
            </w:tcMar>
          </w:tcPr>
          <w:p>
            <w:r>
              <w:rPr>
                <w:b w:val="false"/>
                <w:bCs w:val="false"/>
                <w:color w:val="000000"/>
                <w:sz w:val="20"/>
                <w:szCs w:val="20"/>
              </w:rPr>
              <w:t xml:space="preserve">No charge is made for that phase or any later phase. Nothing to refund, since payment for an undelivered phase is never collected.</w:t>
            </w:r>
          </w:p>
        </w:tc>
      </w:tr>
      <w:tr>
        <w:tc>
          <w:tcPr>
            <w:tcW w:type="dxa" w:w="3600"/>
            <w:shd w:fill="F2F2F2" w:val="clear"/>
            <w:tcMar>
              <w:top w:type="dxa" w:w="80"/>
              <w:left w:type="dxa" w:w="100"/>
              <w:bottom w:type="dxa" w:w="80"/>
              <w:right w:type="dxa" w:w="100"/>
            </w:tcMar>
          </w:tcPr>
          <w:p>
            <w:r>
              <w:rPr>
                <w:b w:val="false"/>
                <w:bCs w:val="false"/>
                <w:color w:val="000000"/>
                <w:sz w:val="20"/>
                <w:szCs w:val="20"/>
              </w:rPr>
              <w:t xml:space="preserve">Refund requested within 7 days of a phase being charged and released, AND less than 20% of that phase's content consumed, AND no phase-specific resource downloaded in full</w:t>
            </w:r>
          </w:p>
        </w:tc>
        <w:tc>
          <w:tcPr>
            <w:tcW w:type="dxa" w:w="2200"/>
            <w:shd w:fill="F2F2F2" w:val="clear"/>
            <w:tcMar>
              <w:top w:type="dxa" w:w="80"/>
              <w:left w:type="dxa" w:w="100"/>
              <w:bottom w:type="dxa" w:w="80"/>
              <w:right w:type="dxa" w:w="100"/>
            </w:tcMar>
          </w:tcPr>
          <w:p>
            <w:r>
              <w:rPr>
                <w:b w:val="false"/>
                <w:bCs w:val="false"/>
                <w:color w:val="000000"/>
                <w:sz w:val="20"/>
                <w:szCs w:val="20"/>
              </w:rPr>
              <w:t xml:space="preserve">Eligible</w:t>
            </w:r>
          </w:p>
        </w:tc>
        <w:tc>
          <w:tcPr>
            <w:tcW w:type="dxa" w:w="3200"/>
            <w:shd w:fill="F2F2F2" w:val="clear"/>
            <w:tcMar>
              <w:top w:type="dxa" w:w="80"/>
              <w:left w:type="dxa" w:w="100"/>
              <w:bottom w:type="dxa" w:w="80"/>
              <w:right w:type="dxa" w:w="100"/>
            </w:tcMar>
          </w:tcPr>
          <w:p>
            <w:r>
              <w:rPr>
                <w:b w:val="false"/>
                <w:bCs w:val="false"/>
                <w:color w:val="000000"/>
                <w:sz w:val="20"/>
                <w:szCs w:val="20"/>
              </w:rPr>
              <w:t xml:space="preserve">Full refund of that phase's 25% instalment</w:t>
            </w:r>
          </w:p>
        </w:tc>
      </w:tr>
      <w:tr>
        <w:tc>
          <w:tcPr>
            <w:tcW w:type="dxa" w:w="3600"/>
            <w:tcMar>
              <w:top w:type="dxa" w:w="80"/>
              <w:left w:type="dxa" w:w="100"/>
              <w:bottom w:type="dxa" w:w="80"/>
              <w:right w:type="dxa" w:w="100"/>
            </w:tcMar>
          </w:tcPr>
          <w:p>
            <w:r>
              <w:rPr>
                <w:b w:val="false"/>
                <w:bCs w:val="false"/>
                <w:color w:val="000000"/>
                <w:sz w:val="20"/>
                <w:szCs w:val="20"/>
              </w:rPr>
              <w:t xml:space="preserve">Refund requested within 7 days of a phase being charged, but 20%+ of that phase's content consumed, or any phase resource downloaded in full</w:t>
            </w:r>
          </w:p>
        </w:tc>
        <w:tc>
          <w:tcPr>
            <w:tcW w:type="dxa" w:w="2200"/>
            <w:tcMar>
              <w:top w:type="dxa" w:w="80"/>
              <w:left w:type="dxa" w:w="100"/>
              <w:bottom w:type="dxa" w:w="80"/>
              <w:right w:type="dxa" w:w="100"/>
            </w:tcMar>
          </w:tcPr>
          <w:p>
            <w:r>
              <w:rPr>
                <w:b w:val="false"/>
                <w:bCs w:val="false"/>
                <w:color w:val="000000"/>
                <w:sz w:val="20"/>
                <w:szCs w:val="20"/>
              </w:rPr>
              <w:t xml:space="preserve">Not eligible</w:t>
            </w:r>
          </w:p>
        </w:tc>
        <w:tc>
          <w:tcPr>
            <w:tcW w:type="dxa" w:w="3200"/>
            <w:tcMar>
              <w:top w:type="dxa" w:w="80"/>
              <w:left w:type="dxa" w:w="100"/>
              <w:bottom w:type="dxa" w:w="80"/>
              <w:right w:type="dxa" w:w="100"/>
            </w:tcMar>
          </w:tcPr>
          <w:p>
            <w:r>
              <w:rPr>
                <w:b w:val="false"/>
                <w:bCs w:val="false"/>
                <w:color w:val="000000"/>
                <w:sz w:val="20"/>
                <w:szCs w:val="20"/>
              </w:rPr>
              <w:t xml:space="preserve">That phase's 25% instalment is non-refundable. Future phases can still be cancelled under the first row above.</w:t>
            </w:r>
          </w:p>
        </w:tc>
      </w:tr>
      <w:tr>
        <w:tc>
          <w:tcPr>
            <w:tcW w:type="dxa" w:w="3600"/>
            <w:shd w:fill="F2F2F2" w:val="clear"/>
            <w:tcMar>
              <w:top w:type="dxa" w:w="80"/>
              <w:left w:type="dxa" w:w="100"/>
              <w:bottom w:type="dxa" w:w="80"/>
              <w:right w:type="dxa" w:w="100"/>
            </w:tcMar>
          </w:tcPr>
          <w:p>
            <w:r>
              <w:rPr>
                <w:b w:val="false"/>
                <w:bCs w:val="false"/>
                <w:color w:val="000000"/>
                <w:sz w:val="20"/>
                <w:szCs w:val="20"/>
              </w:rPr>
              <w:t xml:space="preserve">Refund requested more than 7 days after a phase was charged and released</w:t>
            </w:r>
          </w:p>
        </w:tc>
        <w:tc>
          <w:tcPr>
            <w:tcW w:type="dxa" w:w="2200"/>
            <w:shd w:fill="F2F2F2" w:val="clear"/>
            <w:tcMar>
              <w:top w:type="dxa" w:w="80"/>
              <w:left w:type="dxa" w:w="100"/>
              <w:bottom w:type="dxa" w:w="80"/>
              <w:right w:type="dxa" w:w="100"/>
            </w:tcMar>
          </w:tcPr>
          <w:p>
            <w:r>
              <w:rPr>
                <w:b w:val="false"/>
                <w:bCs w:val="false"/>
                <w:color w:val="000000"/>
                <w:sz w:val="20"/>
                <w:szCs w:val="20"/>
              </w:rPr>
              <w:t xml:space="preserve">Not eligible</w:t>
            </w:r>
          </w:p>
        </w:tc>
        <w:tc>
          <w:tcPr>
            <w:tcW w:type="dxa" w:w="3200"/>
            <w:shd w:fill="F2F2F2" w:val="clear"/>
            <w:tcMar>
              <w:top w:type="dxa" w:w="80"/>
              <w:left w:type="dxa" w:w="100"/>
              <w:bottom w:type="dxa" w:w="80"/>
              <w:right w:type="dxa" w:w="100"/>
            </w:tcMar>
          </w:tcPr>
          <w:p>
            <w:r>
              <w:rPr>
                <w:b w:val="false"/>
                <w:bCs w:val="false"/>
                <w:color w:val="000000"/>
                <w:sz w:val="20"/>
                <w:szCs w:val="20"/>
              </w:rPr>
              <w:t xml:space="preserve">That phase's 25% instalment is non-refundable. Future phases can still be cancelled under the first row above.</w:t>
            </w:r>
          </w:p>
        </w:tc>
      </w:tr>
      <w:tr>
        <w:tc>
          <w:tcPr>
            <w:tcW w:type="dxa" w:w="3600"/>
            <w:tcMar>
              <w:top w:type="dxa" w:w="80"/>
              <w:left w:type="dxa" w:w="100"/>
              <w:bottom w:type="dxa" w:w="80"/>
              <w:right w:type="dxa" w:w="100"/>
            </w:tcMar>
          </w:tcPr>
          <w:p>
            <w:r>
              <w:rPr>
                <w:b w:val="false"/>
                <w:bCs w:val="false"/>
                <w:color w:val="000000"/>
                <w:sz w:val="20"/>
                <w:szCs w:val="20"/>
              </w:rPr>
              <w:t xml:space="preserve">We delay releasing a phase by more than 15 days past its scheduled date</w:t>
            </w:r>
          </w:p>
        </w:tc>
        <w:tc>
          <w:tcPr>
            <w:tcW w:type="dxa" w:w="2200"/>
            <w:tcMar>
              <w:top w:type="dxa" w:w="80"/>
              <w:left w:type="dxa" w:w="100"/>
              <w:bottom w:type="dxa" w:w="80"/>
              <w:right w:type="dxa" w:w="100"/>
            </w:tcMar>
          </w:tcPr>
          <w:p>
            <w:r>
              <w:rPr>
                <w:b w:val="false"/>
                <w:bCs w:val="false"/>
                <w:color w:val="000000"/>
                <w:sz w:val="20"/>
                <w:szCs w:val="20"/>
              </w:rPr>
              <w:t xml:space="preserve">N/A — no charge made</w:t>
            </w:r>
          </w:p>
        </w:tc>
        <w:tc>
          <w:tcPr>
            <w:tcW w:type="dxa" w:w="3200"/>
            <w:tcMar>
              <w:top w:type="dxa" w:w="80"/>
              <w:left w:type="dxa" w:w="100"/>
              <w:bottom w:type="dxa" w:w="80"/>
              <w:right w:type="dxa" w:w="100"/>
            </w:tcMar>
          </w:tcPr>
          <w:p>
            <w:r>
              <w:rPr>
                <w:b w:val="false"/>
                <w:bCs w:val="false"/>
                <w:color w:val="000000"/>
                <w:sz w:val="20"/>
                <w:szCs w:val="20"/>
              </w:rPr>
              <w:t xml:space="preserve">The corresponding instalment is not charged until the phase is actually delivered. The student may instead choose to cancel all remaining phases with no charge.</w:t>
            </w:r>
          </w:p>
        </w:tc>
      </w:tr>
      <w:tr>
        <w:tc>
          <w:tcPr>
            <w:tcW w:type="dxa" w:w="3600"/>
            <w:shd w:fill="F2F2F2" w:val="clear"/>
            <w:tcMar>
              <w:top w:type="dxa" w:w="80"/>
              <w:left w:type="dxa" w:w="100"/>
              <w:bottom w:type="dxa" w:w="80"/>
              <w:right w:type="dxa" w:w="100"/>
            </w:tcMar>
          </w:tcPr>
          <w:p>
            <w:r>
              <w:rPr>
                <w:b w:val="false"/>
                <w:bCs w:val="false"/>
                <w:color w:val="000000"/>
                <w:sz w:val="20"/>
                <w:szCs w:val="20"/>
              </w:rPr>
              <w:t xml:space="preserve">An instalment charge fails (e.g. card declined)</w:t>
            </w:r>
          </w:p>
        </w:tc>
        <w:tc>
          <w:tcPr>
            <w:tcW w:type="dxa" w:w="2200"/>
            <w:shd w:fill="F2F2F2" w:val="clear"/>
            <w:tcMar>
              <w:top w:type="dxa" w:w="80"/>
              <w:left w:type="dxa" w:w="100"/>
              <w:bottom w:type="dxa" w:w="80"/>
              <w:right w:type="dxa" w:w="100"/>
            </w:tcMar>
          </w:tcPr>
          <w:p>
            <w:r>
              <w:rPr>
                <w:b w:val="false"/>
                <w:bCs w:val="false"/>
                <w:color w:val="000000"/>
                <w:sz w:val="20"/>
                <w:szCs w:val="20"/>
              </w:rPr>
              <w:t xml:space="preserve">N/A</w:t>
            </w:r>
          </w:p>
        </w:tc>
        <w:tc>
          <w:tcPr>
            <w:tcW w:type="dxa" w:w="3200"/>
            <w:shd w:fill="F2F2F2" w:val="clear"/>
            <w:tcMar>
              <w:top w:type="dxa" w:w="80"/>
              <w:left w:type="dxa" w:w="100"/>
              <w:bottom w:type="dxa" w:w="80"/>
              <w:right w:type="dxa" w:w="100"/>
            </w:tcMar>
          </w:tcPr>
          <w:p>
            <w:r>
              <w:rPr>
                <w:b w:val="false"/>
                <w:bCs w:val="false"/>
                <w:color w:val="000000"/>
                <w:sz w:val="20"/>
                <w:szCs w:val="20"/>
              </w:rPr>
              <w:t xml:space="preserve">Access to that phase is paused, with a retry window, until payment succeeds or the student cancels remaining phases. No penalty beyond the paused access.</w:t>
            </w:r>
          </w:p>
        </w:tc>
      </w:tr>
    </w:tbl>
    <w:p>
      <w:pPr>
        <w:pStyle w:val="ListParagraph"/>
        <w:numPr>
          <w:ilvl w:val="0"/>
          <w:numId w:val="2"/>
        </w:numPr>
        <w:spacing w:after="120" w:line="276"/>
      </w:pPr>
      <w:r>
        <w:rPr>
          <w:sz w:val="21"/>
          <w:szCs w:val="21"/>
        </w:rPr>
        <w:t xml:space="preserve">The 20% threshold for a phase is calculated on that phase's own video runtime and resources, not on the Course as a whole, and is tracked automatically by the learning platform.</w:t>
      </w:r>
    </w:p>
    <w:p>
      <w:pPr>
        <w:pStyle w:val="ListParagraph"/>
        <w:numPr>
          <w:ilvl w:val="0"/>
          <w:numId w:val="2"/>
        </w:numPr>
        <w:spacing w:after="120" w:line="276"/>
      </w:pPr>
      <w:r>
        <w:rPr>
          <w:sz w:val="21"/>
          <w:szCs w:val="21"/>
        </w:rPr>
        <w:t xml:space="preserve">Cancelling future phases can be done at any time and requires no reason to be given; it simply stops future charges and future access from that point.</w:t>
      </w:r>
    </w:p>
    <w:p>
      <w:pPr>
        <w:pStyle w:val="ListParagraph"/>
        <w:numPr>
          <w:ilvl w:val="0"/>
          <w:numId w:val="2"/>
        </w:numPr>
        <w:spacing w:after="120" w:line="276"/>
      </w:pPr>
      <w:r>
        <w:rPr>
          <w:sz w:val="21"/>
          <w:szCs w:val="21"/>
        </w:rPr>
        <w:t xml:space="preserve">Refund eligibility for a charged phase ends when either 7 days have passed since that phase's release, or 20% of that phase's content has been consumed, whichever occurs first — the two conditions are not both required to close the window; either one is sufficient.</w:t>
      </w:r>
    </w:p>
    <w:p>
      <w:pPr>
        <w:pStyle w:val="ListParagraph"/>
        <w:numPr>
          <w:ilvl w:val="0"/>
          <w:numId w:val="2"/>
        </w:numPr>
        <w:spacing w:after="120" w:line="276"/>
      </w:pPr>
      <w:r>
        <w:rPr>
          <w:sz w:val="21"/>
          <w:szCs w:val="21"/>
        </w:rPr>
        <w:t xml:space="preserve">Once all four phases have been charged, delivered, and consumed beyond the thresholds above, or the Course-completion certificate has been issued, no further refund will be considered.</w:t>
      </w:r>
    </w:p>
    <w:p>
      <w:pPr>
        <w:pStyle w:val="Heading1"/>
        <w:spacing w:after="140" w:before="320"/>
      </w:pPr>
      <w:r>
        <w:rPr>
          <w:b/>
          <w:bCs/>
          <w:color w:val="1B3A6B"/>
          <w:sz w:val="26"/>
          <w:szCs w:val="26"/>
        </w:rPr>
        <w:t xml:space="preserve">5. Premium 1:1 Coaching Refunds</w:t>
      </w:r>
    </w:p>
    <w:p>
      <w:pPr>
        <w:spacing w:after="140" w:line="276"/>
      </w:pPr>
      <w:r>
        <w:rPr>
          <w:sz w:val="21"/>
          <w:szCs w:val="21"/>
        </w:rPr>
        <w:t xml:space="preserve">Coaching is a scheduled, resource-limited service — each session reserves an instructor's time that cannot be resold once the window has passed. Refunds are therefore based on hours actually delivered, not on satisfaction with individual sessions.</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200"/>
        <w:gridCol w:w="2600"/>
        <w:gridCol w:w="3200"/>
      </w:tblGrid>
      <w:tr>
        <w:tc>
          <w:tcPr>
            <w:tcW w:type="dxa" w:w="3200"/>
            <w:shd w:fill="1B3A6B" w:val="clear"/>
            <w:tcMar>
              <w:top w:type="dxa" w:w="80"/>
              <w:left w:type="dxa" w:w="100"/>
              <w:bottom w:type="dxa" w:w="80"/>
              <w:right w:type="dxa" w:w="100"/>
            </w:tcMar>
          </w:tcPr>
          <w:p>
            <w:r>
              <w:rPr>
                <w:b/>
                <w:bCs/>
                <w:color w:val="FFFFFF"/>
                <w:sz w:val="20"/>
                <w:szCs w:val="20"/>
              </w:rPr>
              <w:t xml:space="preserve">Scenario</w:t>
            </w:r>
          </w:p>
        </w:tc>
        <w:tc>
          <w:tcPr>
            <w:tcW w:type="dxa" w:w="2600"/>
            <w:shd w:fill="1B3A6B" w:val="clear"/>
            <w:tcMar>
              <w:top w:type="dxa" w:w="80"/>
              <w:left w:type="dxa" w:w="100"/>
              <w:bottom w:type="dxa" w:w="80"/>
              <w:right w:type="dxa" w:w="100"/>
            </w:tcMar>
          </w:tcPr>
          <w:p>
            <w:r>
              <w:rPr>
                <w:b/>
                <w:bCs/>
                <w:color w:val="FFFFFF"/>
                <w:sz w:val="20"/>
                <w:szCs w:val="20"/>
              </w:rPr>
              <w:t xml:space="preserve">Refund / Credit Eligibility</w:t>
            </w:r>
          </w:p>
        </w:tc>
        <w:tc>
          <w:tcPr>
            <w:tcW w:type="dxa" w:w="3200"/>
            <w:shd w:fill="1B3A6B" w:val="clear"/>
            <w:tcMar>
              <w:top w:type="dxa" w:w="80"/>
              <w:left w:type="dxa" w:w="100"/>
              <w:bottom w:type="dxa" w:w="80"/>
              <w:right w:type="dxa" w:w="100"/>
            </w:tcMar>
          </w:tcPr>
          <w:p>
            <w:r>
              <w:rPr>
                <w:b/>
                <w:bCs/>
                <w:color w:val="FFFFFF"/>
                <w:sz w:val="20"/>
                <w:szCs w:val="20"/>
              </w:rPr>
              <w:t xml:space="preserve">Amount</w:t>
            </w:r>
          </w:p>
        </w:tc>
      </w:tr>
      <w:tr>
        <w:tc>
          <w:tcPr>
            <w:tcW w:type="dxa" w:w="3200"/>
            <w:tcMar>
              <w:top w:type="dxa" w:w="80"/>
              <w:left w:type="dxa" w:w="100"/>
              <w:bottom w:type="dxa" w:w="80"/>
              <w:right w:type="dxa" w:w="100"/>
            </w:tcMar>
          </w:tcPr>
          <w:p>
            <w:r>
              <w:rPr>
                <w:b w:val="false"/>
                <w:bCs w:val="false"/>
                <w:color w:val="000000"/>
                <w:sz w:val="20"/>
                <w:szCs w:val="20"/>
              </w:rPr>
              <w:t xml:space="preserve">Full coaching package cancelled before any session is delivered</w:t>
            </w:r>
          </w:p>
        </w:tc>
        <w:tc>
          <w:tcPr>
            <w:tcW w:type="dxa" w:w="2600"/>
            <w:tcMar>
              <w:top w:type="dxa" w:w="80"/>
              <w:left w:type="dxa" w:w="100"/>
              <w:bottom w:type="dxa" w:w="80"/>
              <w:right w:type="dxa" w:w="100"/>
            </w:tcMar>
          </w:tcPr>
          <w:p>
            <w:r>
              <w:rPr>
                <w:b w:val="false"/>
                <w:bCs w:val="false"/>
                <w:color w:val="000000"/>
                <w:sz w:val="20"/>
                <w:szCs w:val="20"/>
              </w:rPr>
              <w:t xml:space="preserve">Eligible</w:t>
            </w:r>
          </w:p>
        </w:tc>
        <w:tc>
          <w:tcPr>
            <w:tcW w:type="dxa" w:w="3200"/>
            <w:tcMar>
              <w:top w:type="dxa" w:w="80"/>
              <w:left w:type="dxa" w:w="100"/>
              <w:bottom w:type="dxa" w:w="80"/>
              <w:right w:type="dxa" w:w="100"/>
            </w:tcMar>
          </w:tcPr>
          <w:p>
            <w:r>
              <w:rPr>
                <w:b w:val="false"/>
                <w:bCs w:val="false"/>
                <w:color w:val="000000"/>
                <w:sz w:val="20"/>
                <w:szCs w:val="20"/>
              </w:rPr>
              <w:t xml:space="preserve">Full amount, less payment-gateway fee actually charged to us</w:t>
            </w:r>
          </w:p>
        </w:tc>
      </w:tr>
      <w:tr>
        <w:tc>
          <w:tcPr>
            <w:tcW w:type="dxa" w:w="3200"/>
            <w:shd w:fill="F2F2F2" w:val="clear"/>
            <w:tcMar>
              <w:top w:type="dxa" w:w="80"/>
              <w:left w:type="dxa" w:w="100"/>
              <w:bottom w:type="dxa" w:w="80"/>
              <w:right w:type="dxa" w:w="100"/>
            </w:tcMar>
          </w:tcPr>
          <w:p>
            <w:r>
              <w:rPr>
                <w:b w:val="false"/>
                <w:bCs w:val="false"/>
                <w:color w:val="000000"/>
                <w:sz w:val="20"/>
                <w:szCs w:val="20"/>
              </w:rPr>
              <w:t xml:space="preserve">Package cancelled after some sessions delivered, less than 25% of paid hours used</w:t>
            </w:r>
          </w:p>
        </w:tc>
        <w:tc>
          <w:tcPr>
            <w:tcW w:type="dxa" w:w="2600"/>
            <w:shd w:fill="F2F2F2" w:val="clear"/>
            <w:tcMar>
              <w:top w:type="dxa" w:w="80"/>
              <w:left w:type="dxa" w:w="100"/>
              <w:bottom w:type="dxa" w:w="80"/>
              <w:right w:type="dxa" w:w="100"/>
            </w:tcMar>
          </w:tcPr>
          <w:p>
            <w:r>
              <w:rPr>
                <w:b w:val="false"/>
                <w:bCs w:val="false"/>
                <w:color w:val="000000"/>
                <w:sz w:val="20"/>
                <w:szCs w:val="20"/>
              </w:rPr>
              <w:t xml:space="preserve">Eligible</w:t>
            </w:r>
          </w:p>
        </w:tc>
        <w:tc>
          <w:tcPr>
            <w:tcW w:type="dxa" w:w="3200"/>
            <w:shd w:fill="F2F2F2" w:val="clear"/>
            <w:tcMar>
              <w:top w:type="dxa" w:w="80"/>
              <w:left w:type="dxa" w:w="100"/>
              <w:bottom w:type="dxa" w:w="80"/>
              <w:right w:type="dxa" w:w="100"/>
            </w:tcMar>
          </w:tcPr>
          <w:p>
            <w:r>
              <w:rPr>
                <w:b w:val="false"/>
                <w:bCs w:val="false"/>
                <w:color w:val="000000"/>
                <w:sz w:val="20"/>
                <w:szCs w:val="20"/>
              </w:rPr>
              <w:t xml:space="preserve">Pro-rated value of unused hours, less a 10% administrative fee</w:t>
            </w:r>
          </w:p>
        </w:tc>
      </w:tr>
      <w:tr>
        <w:tc>
          <w:tcPr>
            <w:tcW w:type="dxa" w:w="3200"/>
            <w:tcMar>
              <w:top w:type="dxa" w:w="80"/>
              <w:left w:type="dxa" w:w="100"/>
              <w:bottom w:type="dxa" w:w="80"/>
              <w:right w:type="dxa" w:w="100"/>
            </w:tcMar>
          </w:tcPr>
          <w:p>
            <w:r>
              <w:rPr>
                <w:b w:val="false"/>
                <w:bCs w:val="false"/>
                <w:color w:val="000000"/>
                <w:sz w:val="20"/>
                <w:szCs w:val="20"/>
              </w:rPr>
              <w:t xml:space="preserve">Package cancelled after 25% or more of paid hours used</w:t>
            </w:r>
          </w:p>
        </w:tc>
        <w:tc>
          <w:tcPr>
            <w:tcW w:type="dxa" w:w="2600"/>
            <w:tcMar>
              <w:top w:type="dxa" w:w="80"/>
              <w:left w:type="dxa" w:w="100"/>
              <w:bottom w:type="dxa" w:w="80"/>
              <w:right w:type="dxa" w:w="100"/>
            </w:tcMar>
          </w:tcPr>
          <w:p>
            <w:r>
              <w:rPr>
                <w:b w:val="false"/>
                <w:bCs w:val="false"/>
                <w:color w:val="000000"/>
                <w:sz w:val="20"/>
                <w:szCs w:val="20"/>
              </w:rPr>
              <w:t xml:space="preserve">Eligible — student's choice</w:t>
            </w:r>
          </w:p>
        </w:tc>
        <w:tc>
          <w:tcPr>
            <w:tcW w:type="dxa" w:w="3200"/>
            <w:tcMar>
              <w:top w:type="dxa" w:w="80"/>
              <w:left w:type="dxa" w:w="100"/>
              <w:bottom w:type="dxa" w:w="80"/>
              <w:right w:type="dxa" w:w="100"/>
            </w:tcMar>
          </w:tcPr>
          <w:p>
            <w:r>
              <w:rPr>
                <w:b w:val="false"/>
                <w:bCs w:val="false"/>
                <w:color w:val="000000"/>
                <w:sz w:val="20"/>
                <w:szCs w:val="20"/>
              </w:rPr>
              <w:t xml:space="preserve">Either: (a) unused hours remain available for use within the original package validity period, or (b) a pro-rata refund of unused hours, less a 15% cancellation/administrative fee. The student selects which option they prefer when requesting cancellation.</w:t>
            </w:r>
          </w:p>
        </w:tc>
      </w:tr>
      <w:tr>
        <w:tc>
          <w:tcPr>
            <w:tcW w:type="dxa" w:w="3200"/>
            <w:shd w:fill="F2F2F2" w:val="clear"/>
            <w:tcMar>
              <w:top w:type="dxa" w:w="80"/>
              <w:left w:type="dxa" w:w="100"/>
              <w:bottom w:type="dxa" w:w="80"/>
              <w:right w:type="dxa" w:w="100"/>
            </w:tcMar>
          </w:tcPr>
          <w:p>
            <w:r>
              <w:rPr>
                <w:b w:val="false"/>
                <w:bCs w:val="false"/>
                <w:color w:val="000000"/>
                <w:sz w:val="20"/>
                <w:szCs w:val="20"/>
              </w:rPr>
              <w:t xml:space="preserve">Session rescheduled with 24+ hours' notice</w:t>
            </w:r>
          </w:p>
        </w:tc>
        <w:tc>
          <w:tcPr>
            <w:tcW w:type="dxa" w:w="2600"/>
            <w:shd w:fill="F2F2F2" w:val="clear"/>
            <w:tcMar>
              <w:top w:type="dxa" w:w="80"/>
              <w:left w:type="dxa" w:w="100"/>
              <w:bottom w:type="dxa" w:w="80"/>
              <w:right w:type="dxa" w:w="100"/>
            </w:tcMar>
          </w:tcPr>
          <w:p>
            <w:r>
              <w:rPr>
                <w:b w:val="false"/>
                <w:bCs w:val="false"/>
                <w:color w:val="000000"/>
                <w:sz w:val="20"/>
                <w:szCs w:val="20"/>
              </w:rPr>
              <w:t xml:space="preserve">N/A — not a cancellation</w:t>
            </w:r>
          </w:p>
        </w:tc>
        <w:tc>
          <w:tcPr>
            <w:tcW w:type="dxa" w:w="3200"/>
            <w:shd w:fill="F2F2F2" w:val="clear"/>
            <w:tcMar>
              <w:top w:type="dxa" w:w="80"/>
              <w:left w:type="dxa" w:w="100"/>
              <w:bottom w:type="dxa" w:w="80"/>
              <w:right w:type="dxa" w:w="100"/>
            </w:tcMar>
          </w:tcPr>
          <w:p>
            <w:r>
              <w:rPr>
                <w:b w:val="false"/>
                <w:bCs w:val="false"/>
                <w:color w:val="000000"/>
                <w:sz w:val="20"/>
                <w:szCs w:val="20"/>
              </w:rPr>
              <w:t xml:space="preserve">Session preserved, no charge</w:t>
            </w:r>
          </w:p>
        </w:tc>
      </w:tr>
      <w:tr>
        <w:tc>
          <w:tcPr>
            <w:tcW w:type="dxa" w:w="3200"/>
            <w:tcMar>
              <w:top w:type="dxa" w:w="80"/>
              <w:left w:type="dxa" w:w="100"/>
              <w:bottom w:type="dxa" w:w="80"/>
              <w:right w:type="dxa" w:w="100"/>
            </w:tcMar>
          </w:tcPr>
          <w:p>
            <w:r>
              <w:rPr>
                <w:b w:val="false"/>
                <w:bCs w:val="false"/>
                <w:color w:val="000000"/>
                <w:sz w:val="20"/>
                <w:szCs w:val="20"/>
              </w:rPr>
              <w:t xml:space="preserve">Session cancelled with less than 24 hours' notice, or a no-show by the student</w:t>
            </w:r>
          </w:p>
        </w:tc>
        <w:tc>
          <w:tcPr>
            <w:tcW w:type="dxa" w:w="2600"/>
            <w:tcMar>
              <w:top w:type="dxa" w:w="80"/>
              <w:left w:type="dxa" w:w="100"/>
              <w:bottom w:type="dxa" w:w="80"/>
              <w:right w:type="dxa" w:w="100"/>
            </w:tcMar>
          </w:tcPr>
          <w:p>
            <w:r>
              <w:rPr>
                <w:b w:val="false"/>
                <w:bCs w:val="false"/>
                <w:color w:val="000000"/>
                <w:sz w:val="20"/>
                <w:szCs w:val="20"/>
              </w:rPr>
              <w:t xml:space="preserve">Not eligible</w:t>
            </w:r>
          </w:p>
        </w:tc>
        <w:tc>
          <w:tcPr>
            <w:tcW w:type="dxa" w:w="3200"/>
            <w:tcMar>
              <w:top w:type="dxa" w:w="80"/>
              <w:left w:type="dxa" w:w="100"/>
              <w:bottom w:type="dxa" w:w="80"/>
              <w:right w:type="dxa" w:w="100"/>
            </w:tcMar>
          </w:tcPr>
          <w:p>
            <w:r>
              <w:rPr>
                <w:b w:val="false"/>
                <w:bCs w:val="false"/>
                <w:color w:val="000000"/>
                <w:sz w:val="20"/>
                <w:szCs w:val="20"/>
              </w:rPr>
              <w:t xml:space="preserve">Session fee forfeited</w:t>
            </w:r>
          </w:p>
        </w:tc>
      </w:tr>
      <w:tr>
        <w:tc>
          <w:tcPr>
            <w:tcW w:type="dxa" w:w="3200"/>
            <w:shd w:fill="F2F2F2" w:val="clear"/>
            <w:tcMar>
              <w:top w:type="dxa" w:w="80"/>
              <w:left w:type="dxa" w:w="100"/>
              <w:bottom w:type="dxa" w:w="80"/>
              <w:right w:type="dxa" w:w="100"/>
            </w:tcMar>
          </w:tcPr>
          <w:p>
            <w:r>
              <w:rPr>
                <w:b w:val="false"/>
                <w:bCs w:val="false"/>
                <w:color w:val="000000"/>
                <w:sz w:val="20"/>
                <w:szCs w:val="20"/>
              </w:rPr>
              <w:t xml:space="preserve">Session cancelled or not delivered by us (instructor unavailability, technical failure on our side)</w:t>
            </w:r>
          </w:p>
        </w:tc>
        <w:tc>
          <w:tcPr>
            <w:tcW w:type="dxa" w:w="2600"/>
            <w:shd w:fill="F2F2F2" w:val="clear"/>
            <w:tcMar>
              <w:top w:type="dxa" w:w="80"/>
              <w:left w:type="dxa" w:w="100"/>
              <w:bottom w:type="dxa" w:w="80"/>
              <w:right w:type="dxa" w:w="100"/>
            </w:tcMar>
          </w:tcPr>
          <w:p>
            <w:r>
              <w:rPr>
                <w:b w:val="false"/>
                <w:bCs w:val="false"/>
                <w:color w:val="000000"/>
                <w:sz w:val="20"/>
                <w:szCs w:val="20"/>
              </w:rPr>
              <w:t xml:space="preserve">Eligible</w:t>
            </w:r>
          </w:p>
        </w:tc>
        <w:tc>
          <w:tcPr>
            <w:tcW w:type="dxa" w:w="3200"/>
            <w:shd w:fill="F2F2F2" w:val="clear"/>
            <w:tcMar>
              <w:top w:type="dxa" w:w="80"/>
              <w:left w:type="dxa" w:w="100"/>
              <w:bottom w:type="dxa" w:w="80"/>
              <w:right w:type="dxa" w:w="100"/>
            </w:tcMar>
          </w:tcPr>
          <w:p>
            <w:r>
              <w:rPr>
                <w:b w:val="false"/>
                <w:bCs w:val="false"/>
                <w:color w:val="000000"/>
                <w:sz w:val="20"/>
                <w:szCs w:val="20"/>
              </w:rPr>
              <w:t xml:space="preserve">Full credit of that session, or refund on request</w:t>
            </w:r>
          </w:p>
        </w:tc>
      </w:tr>
    </w:tbl>
    <w:p>
      <w:pPr>
        <w:pStyle w:val="ListParagraph"/>
        <w:numPr>
          <w:ilvl w:val="0"/>
          <w:numId w:val="2"/>
        </w:numPr>
        <w:spacing w:after="120" w:line="276"/>
      </w:pPr>
      <w:r>
        <w:rPr>
          <w:sz w:val="21"/>
          <w:szCs w:val="21"/>
        </w:rPr>
        <w:t xml:space="preserve">A maximum of 8 students are enrolled in Premium Coaching at any time specifically so each student receives dedicated attention; this is also why late cancellations without notice cannot be refunded — the reserved slot cannot be reassigned on short notice.</w:t>
      </w:r>
    </w:p>
    <w:p>
      <w:pPr>
        <w:pStyle w:val="ListParagraph"/>
        <w:numPr>
          <w:ilvl w:val="0"/>
          <w:numId w:val="2"/>
        </w:numPr>
        <w:spacing w:after="120" w:line="276"/>
      </w:pPr>
      <w:r>
        <w:rPr>
          <w:sz w:val="21"/>
          <w:szCs w:val="21"/>
        </w:rPr>
        <w:t xml:space="preserve">Every coaching package has a validity period stated at the time of purchase (typically 6 months from the date of purchase, unless a different period is specified at checkout). Unused hours remaining at the end of that validity period expire and are not refundable, unless the expiry itself was caused by us — for example, by our unavailability to schedule remaining sessions within the validity period.</w:t>
      </w:r>
    </w:p>
    <w:p>
      <w:pPr>
        <w:pStyle w:val="Heading1"/>
        <w:spacing w:after="140" w:before="320"/>
      </w:pPr>
      <w:r>
        <w:rPr>
          <w:b/>
          <w:bCs/>
          <w:color w:val="1B3A6B"/>
          <w:sz w:val="26"/>
          <w:szCs w:val="26"/>
        </w:rPr>
        <w:t xml:space="preserve">6. Circumstances That Are Never Refundable</w:t>
      </w:r>
    </w:p>
    <w:p>
      <w:pPr>
        <w:pStyle w:val="ListParagraph"/>
        <w:numPr>
          <w:ilvl w:val="0"/>
          <w:numId w:val="3"/>
        </w:numPr>
        <w:spacing w:after="80" w:line="276"/>
      </w:pPr>
      <w:r>
        <w:rPr>
          <w:sz w:val="21"/>
          <w:szCs w:val="21"/>
        </w:rPr>
        <w:t xml:space="preserve">A charged and delivered phase, once its 7-day window has closed or 20% or more of that phase's content has been consumed, whichever comes first.</w:t>
      </w:r>
    </w:p>
    <w:p>
      <w:pPr>
        <w:pStyle w:val="ListParagraph"/>
        <w:numPr>
          <w:ilvl w:val="0"/>
          <w:numId w:val="3"/>
        </w:numPr>
        <w:spacing w:after="80" w:line="276"/>
      </w:pPr>
      <w:r>
        <w:rPr>
          <w:sz w:val="21"/>
          <w:szCs w:val="21"/>
        </w:rPr>
        <w:t xml:space="preserve">Failure to use purchased access, hours, or sessions within their validity period, where the delay is not caused by us.</w:t>
      </w:r>
    </w:p>
    <w:p>
      <w:pPr>
        <w:pStyle w:val="ListParagraph"/>
        <w:numPr>
          <w:ilvl w:val="0"/>
          <w:numId w:val="3"/>
        </w:numPr>
        <w:spacing w:after="80" w:line="276"/>
      </w:pPr>
      <w:r>
        <w:rPr>
          <w:sz w:val="21"/>
          <w:szCs w:val="21"/>
        </w:rPr>
        <w:t xml:space="preserve">Any account found to be sharing login credentials, redistributing course material, or otherwise violating our anti-piracy terms. On a suspected violation, we will notify the account holder and give them 5 Business Days to respond before any permanent forfeiture of refund rights or access takes effect, except where the violation is unambiguous (e.g. material publicly posted or resold) — in that case access may be suspended immediately pending the response.</w:t>
      </w:r>
    </w:p>
    <w:p>
      <w:pPr>
        <w:pStyle w:val="ListParagraph"/>
        <w:numPr>
          <w:ilvl w:val="0"/>
          <w:numId w:val="3"/>
        </w:numPr>
        <w:spacing w:after="80" w:line="276"/>
      </w:pPr>
      <w:r>
        <w:rPr>
          <w:sz w:val="21"/>
          <w:szCs w:val="21"/>
        </w:rPr>
        <w:t xml:space="preserve">Dissatisfaction with exam outcomes or grades. We provide instruction and guidance; we do not and cannot guarantee a particular IB grade.</w:t>
      </w:r>
    </w:p>
    <w:p>
      <w:pPr>
        <w:pStyle w:val="ListParagraph"/>
        <w:numPr>
          <w:ilvl w:val="0"/>
          <w:numId w:val="3"/>
        </w:numPr>
        <w:spacing w:after="80" w:line="276"/>
      </w:pPr>
      <w:r>
        <w:rPr>
          <w:sz w:val="21"/>
          <w:szCs w:val="21"/>
        </w:rPr>
        <w:t xml:space="preserve">Promotional bonuses, free add-ons, or complimentary sessions offered alongside a paid purchase, including the Bonus Drop described in Clause 3.</w:t>
      </w:r>
    </w:p>
    <w:p>
      <w:pPr>
        <w:pStyle w:val="Heading1"/>
        <w:spacing w:after="140" w:before="320"/>
      </w:pPr>
      <w:r>
        <w:rPr>
          <w:b/>
          <w:bCs/>
          <w:color w:val="1B3A6B"/>
          <w:sz w:val="26"/>
          <w:szCs w:val="26"/>
        </w:rPr>
        <w:t xml:space="preserve">7. Automatic / No-Questions-Asked Refunds</w:t>
      </w:r>
    </w:p>
    <w:p>
      <w:pPr>
        <w:pStyle w:val="ListParagraph"/>
        <w:numPr>
          <w:ilvl w:val="0"/>
          <w:numId w:val="2"/>
        </w:numPr>
        <w:spacing w:after="120" w:line="276"/>
      </w:pPr>
      <w:r>
        <w:rPr>
          <w:sz w:val="21"/>
          <w:szCs w:val="21"/>
        </w:rPr>
        <w:t xml:space="preserve">A duplicate charge for the same order.</w:t>
      </w:r>
    </w:p>
    <w:p>
      <w:pPr>
        <w:pStyle w:val="ListParagraph"/>
        <w:numPr>
          <w:ilvl w:val="0"/>
          <w:numId w:val="2"/>
        </w:numPr>
        <w:spacing w:after="120" w:line="276"/>
      </w:pPr>
      <w:r>
        <w:rPr>
          <w:sz w:val="21"/>
          <w:szCs w:val="21"/>
        </w:rPr>
        <w:t xml:space="preserve">A payment that was debited but did not result in course access or a confirmed coaching booking, due to a technical failure on our platform.</w:t>
      </w:r>
    </w:p>
    <w:p>
      <w:pPr>
        <w:pStyle w:val="ListParagraph"/>
        <w:numPr>
          <w:ilvl w:val="0"/>
          <w:numId w:val="2"/>
        </w:numPr>
        <w:spacing w:after="120" w:line="276"/>
      </w:pPr>
      <w:r>
        <w:rPr>
          <w:sz w:val="21"/>
          <w:szCs w:val="21"/>
        </w:rPr>
        <w:t xml:space="preserve">An unauthorised transaction confirmed as such by the student's bank or card issuer.</w:t>
      </w:r>
    </w:p>
    <w:p>
      <w:pPr>
        <w:pStyle w:val="ListParagraph"/>
        <w:numPr>
          <w:ilvl w:val="0"/>
          <w:numId w:val="2"/>
        </w:numPr>
        <w:spacing w:after="120" w:line="276"/>
      </w:pPr>
      <w:r>
        <w:rPr>
          <w:sz w:val="21"/>
          <w:szCs w:val="21"/>
        </w:rPr>
        <w:t xml:space="preserve">In each of these cases, the applicable amount is refunded without requiring the student to justify the request beyond stating which of the above applies.</w:t>
      </w:r>
    </w:p>
    <w:p>
      <w:pPr>
        <w:pStyle w:val="Heading1"/>
        <w:spacing w:after="140" w:before="320"/>
      </w:pPr>
      <w:r>
        <w:rPr>
          <w:b/>
          <w:bCs/>
          <w:color w:val="1B3A6B"/>
          <w:sz w:val="26"/>
          <w:szCs w:val="26"/>
        </w:rPr>
        <w:t xml:space="preserve">8. How to Request a Refund</w:t>
      </w:r>
    </w:p>
    <w:p>
      <w:pPr>
        <w:pStyle w:val="ListParagraph"/>
        <w:numPr>
          <w:ilvl w:val="0"/>
          <w:numId w:val="2"/>
        </w:numPr>
        <w:spacing w:after="120" w:line="276"/>
      </w:pPr>
      <w:r>
        <w:rPr>
          <w:sz w:val="21"/>
          <w:szCs w:val="21"/>
        </w:rPr>
        <w:t xml:space="preserve">Send a written request to the email address below from the email used at purchase, stating the order ID, the Phase(s) concerned, and the reason for the request.</w:t>
      </w:r>
    </w:p>
    <w:p>
      <w:pPr>
        <w:pStyle w:val="ListParagraph"/>
        <w:numPr>
          <w:ilvl w:val="0"/>
          <w:numId w:val="2"/>
        </w:numPr>
        <w:spacing w:after="120" w:line="276"/>
      </w:pPr>
      <w:r>
        <w:rPr>
          <w:sz w:val="21"/>
          <w:szCs w:val="21"/>
        </w:rPr>
        <w:t xml:space="preserve">We will acknowledge every request within 2 Business Days.</w:t>
      </w:r>
    </w:p>
    <w:p>
      <w:pPr>
        <w:pStyle w:val="ListParagraph"/>
        <w:numPr>
          <w:ilvl w:val="0"/>
          <w:numId w:val="2"/>
        </w:numPr>
        <w:spacing w:after="120" w:line="276"/>
      </w:pPr>
      <w:r>
        <w:rPr>
          <w:sz w:val="21"/>
          <w:szCs w:val="21"/>
        </w:rPr>
        <w:t xml:space="preserve">Where a request is eligible under this policy, the refund will be processed within 7–10 Business Days, to the original payment method used, through our payment partner / Classplus.</w:t>
      </w:r>
    </w:p>
    <w:p>
      <w:pPr>
        <w:pStyle w:val="ListParagraph"/>
        <w:numPr>
          <w:ilvl w:val="0"/>
          <w:numId w:val="2"/>
        </w:numPr>
        <w:spacing w:after="120" w:line="276"/>
      </w:pPr>
      <w:r>
        <w:rPr>
          <w:sz w:val="21"/>
          <w:szCs w:val="21"/>
        </w:rPr>
        <w:t xml:space="preserve">Where a request is declined, we will state the specific clause of this policy relied upon in writing.</w:t>
      </w:r>
    </w:p>
    <w:p>
      <w:pPr>
        <w:pStyle w:val="Heading1"/>
        <w:spacing w:after="140" w:before="320"/>
      </w:pPr>
      <w:r>
        <w:rPr>
          <w:b/>
          <w:bCs/>
          <w:color w:val="1B3A6B"/>
          <w:sz w:val="26"/>
          <w:szCs w:val="26"/>
        </w:rPr>
        <w:t xml:space="preserve">9. Cross-Border Payments</w:t>
      </w:r>
    </w:p>
    <w:p>
      <w:pPr>
        <w:spacing w:after="140" w:line="276"/>
      </w:pPr>
      <w:r>
        <w:rPr>
          <w:sz w:val="21"/>
          <w:szCs w:val="21"/>
        </w:rPr>
        <w:t xml:space="preserve">Students enrol from India, the Gulf, Singapore, Hong Kong, and Australia, among other locations. All prices are quoted and charged in the currency shown at checkout, and any eligible refund is issued in that same currency, to the same payment method. We are not responsible for currency-conversion or bank-imposed fees arising on the student's side of an international transaction; these are outside our control.</w:t>
      </w:r>
    </w:p>
    <w:p>
      <w:pPr>
        <w:pStyle w:val="Heading1"/>
        <w:spacing w:after="140" w:before="320"/>
      </w:pPr>
      <w:r>
        <w:rPr>
          <w:b/>
          <w:bCs/>
          <w:color w:val="1B3A6B"/>
          <w:sz w:val="26"/>
          <w:szCs w:val="26"/>
        </w:rPr>
        <w:t xml:space="preserve">10. Grievance Redressal (India)</w:t>
      </w:r>
    </w:p>
    <w:p>
      <w:pPr>
        <w:spacing w:after="140" w:line="276"/>
      </w:pPr>
      <w:r>
        <w:rPr>
          <w:sz w:val="21"/>
          <w:szCs w:val="21"/>
        </w:rPr>
        <w:t xml:space="preserve">In accordance with the Consumer Protection Act, 2019 and the Consumer Protection (E-Commerce) Rules, 2020, a Grievance Officer is appointed for Indian consumers:</w:t>
      </w:r>
    </w:p>
    <w:p>
      <w:pPr>
        <w:pStyle w:val="ListParagraph"/>
        <w:numPr>
          <w:ilvl w:val="0"/>
          <w:numId w:val="2"/>
        </w:numPr>
        <w:spacing w:after="120" w:line="276"/>
      </w:pPr>
      <w:r>
        <w:rPr>
          <w:b/>
          <w:bCs/>
          <w:sz w:val="21"/>
          <w:szCs w:val="21"/>
        </w:rPr>
        <w:t xml:space="preserve">Grievance Officer: </w:t>
      </w:r>
      <w:r>
        <w:rPr>
          <w:sz w:val="21"/>
          <w:szCs w:val="21"/>
        </w:rPr>
        <w:t xml:space="preserve">[Name to be inserted]</w:t>
      </w:r>
    </w:p>
    <w:p>
      <w:pPr>
        <w:pStyle w:val="ListParagraph"/>
        <w:numPr>
          <w:ilvl w:val="0"/>
          <w:numId w:val="2"/>
        </w:numPr>
        <w:spacing w:after="120" w:line="276"/>
      </w:pPr>
      <w:r>
        <w:rPr>
          <w:b/>
          <w:bCs/>
          <w:sz w:val="21"/>
          <w:szCs w:val="21"/>
        </w:rPr>
        <w:t xml:space="preserve">Email: </w:t>
      </w:r>
      <w:r>
        <w:rPr>
          <w:sz w:val="21"/>
          <w:szCs w:val="21"/>
        </w:rPr>
        <w:t xml:space="preserve">[grievance email to be inserted]</w:t>
      </w:r>
    </w:p>
    <w:p>
      <w:pPr>
        <w:pStyle w:val="ListParagraph"/>
        <w:numPr>
          <w:ilvl w:val="0"/>
          <w:numId w:val="2"/>
        </w:numPr>
        <w:spacing w:after="120" w:line="276"/>
      </w:pPr>
      <w:r>
        <w:rPr>
          <w:b/>
          <w:bCs/>
          <w:sz w:val="21"/>
          <w:szCs w:val="21"/>
        </w:rPr>
        <w:t xml:space="preserve">Acknowledgement: </w:t>
      </w:r>
      <w:r>
        <w:rPr>
          <w:sz w:val="21"/>
          <w:szCs w:val="21"/>
        </w:rPr>
        <w:t xml:space="preserve">within 48 hours of receipt</w:t>
      </w:r>
    </w:p>
    <w:p>
      <w:pPr>
        <w:pStyle w:val="ListParagraph"/>
        <w:numPr>
          <w:ilvl w:val="0"/>
          <w:numId w:val="2"/>
        </w:numPr>
        <w:spacing w:after="120" w:line="276"/>
      </w:pPr>
      <w:r>
        <w:rPr>
          <w:b/>
          <w:bCs/>
          <w:sz w:val="21"/>
          <w:szCs w:val="21"/>
        </w:rPr>
        <w:t xml:space="preserve">Resolution: </w:t>
      </w:r>
      <w:r>
        <w:rPr>
          <w:sz w:val="21"/>
          <w:szCs w:val="21"/>
        </w:rPr>
        <w:t xml:space="preserve">within 1 month of receipt, as required by law</w:t>
      </w:r>
    </w:p>
    <w:p>
      <w:pPr>
        <w:spacing w:after="140" w:line="276"/>
      </w:pPr>
      <w:r>
        <w:rPr>
          <w:sz w:val="21"/>
          <w:szCs w:val="21"/>
        </w:rPr>
        <w:t xml:space="preserve">Students outside India are welcome to use the same channel; we will also honour any non-excludable consumer-protection rights that apply under the student's local law, to the extent such rights cannot lawfully be limited by this policy.</w:t>
      </w:r>
    </w:p>
    <w:p>
      <w:pPr>
        <w:pStyle w:val="Heading1"/>
        <w:spacing w:after="140" w:before="320"/>
      </w:pPr>
      <w:r>
        <w:rPr>
          <w:b/>
          <w:bCs/>
          <w:color w:val="1B3A6B"/>
          <w:sz w:val="26"/>
          <w:szCs w:val="26"/>
        </w:rPr>
        <w:t xml:space="preserve">11. Governing Law and Jurisdiction</w:t>
      </w:r>
    </w:p>
    <w:p>
      <w:pPr>
        <w:pStyle w:val="ListParagraph"/>
        <w:numPr>
          <w:ilvl w:val="0"/>
          <w:numId w:val="2"/>
        </w:numPr>
        <w:spacing w:after="120" w:line="276"/>
      </w:pPr>
      <w:r>
        <w:rPr>
          <w:sz w:val="21"/>
          <w:szCs w:val="21"/>
        </w:rPr>
        <w:t xml:space="preserve">This policy, and every purchase made under it, is governed by the laws of India.</w:t>
      </w:r>
    </w:p>
    <w:p>
      <w:pPr>
        <w:pStyle w:val="ListParagraph"/>
        <w:numPr>
          <w:ilvl w:val="0"/>
          <w:numId w:val="2"/>
        </w:numPr>
        <w:spacing w:after="120" w:line="276"/>
      </w:pPr>
      <w:r>
        <w:rPr>
          <w:sz w:val="21"/>
          <w:szCs w:val="21"/>
        </w:rPr>
        <w:t xml:space="preserve">Subject to Clause 10's grievance process being attempted first and in good faith, courts at Delhi shall have exclusive jurisdiction over any dispute.</w:t>
      </w:r>
    </w:p>
    <w:p>
      <w:pPr>
        <w:pStyle w:val="ListParagraph"/>
        <w:numPr>
          <w:ilvl w:val="0"/>
          <w:numId w:val="2"/>
        </w:numPr>
        <w:spacing w:after="120" w:line="276"/>
      </w:pPr>
      <w:r>
        <w:rPr>
          <w:sz w:val="21"/>
          <w:szCs w:val="21"/>
        </w:rPr>
        <w:t xml:space="preserve">Nothing in this policy excludes or limits any statutory right that cannot lawfully be excluded under the consumer-protection law of the student's own country of residence.</w:t>
      </w:r>
    </w:p>
    <w:p>
      <w:pPr>
        <w:pStyle w:val="Heading1"/>
        <w:spacing w:after="140" w:before="320"/>
      </w:pPr>
      <w:r>
        <w:rPr>
          <w:b/>
          <w:bCs/>
          <w:color w:val="1B3A6B"/>
          <w:sz w:val="26"/>
          <w:szCs w:val="26"/>
        </w:rPr>
        <w:t xml:space="preserve">12. Changes to This Policy</w:t>
      </w:r>
    </w:p>
    <w:p>
      <w:pPr>
        <w:spacing w:after="140" w:line="276"/>
      </w:pPr>
      <w:r>
        <w:rPr>
          <w:sz w:val="21"/>
          <w:szCs w:val="21"/>
        </w:rPr>
        <w:t xml:space="preserve">We may update this policy from time to time. Any change will apply only to purchases made after the updated policy is published; it will not retroactively reduce the rights of a student who purchased under an earlier version. In particular, the phased-delivery and instalment terms in Clause 3 apply to this inaugural cohort and will be replaced, for new enrolments only, by a standard single-payment policy once the full Course is complete, as described in Clause 3. Students already enrolled continue under the phased/instalment terms they purchased under.</w:t>
      </w:r>
    </w:p>
    <w:p>
      <w:pPr>
        <w:pStyle w:val="Heading1"/>
        <w:spacing w:after="140" w:before="320"/>
      </w:pPr>
      <w:r>
        <w:rPr>
          <w:b/>
          <w:bCs/>
          <w:color w:val="1B3A6B"/>
          <w:sz w:val="26"/>
          <w:szCs w:val="26"/>
        </w:rPr>
        <w:t xml:space="preserve">13. Contact</w:t>
      </w:r>
    </w:p>
    <w:p>
      <w:pPr>
        <w:pStyle w:val="ListParagraph"/>
        <w:numPr>
          <w:ilvl w:val="0"/>
          <w:numId w:val="2"/>
        </w:numPr>
        <w:spacing w:after="120" w:line="276"/>
      </w:pPr>
      <w:r>
        <w:rPr>
          <w:b/>
          <w:bCs/>
          <w:sz w:val="21"/>
          <w:szCs w:val="21"/>
        </w:rPr>
        <w:t xml:space="preserve">Brand: </w:t>
      </w:r>
      <w:r>
        <w:rPr>
          <w:sz w:val="21"/>
          <w:szCs w:val="21"/>
        </w:rPr>
        <w:t xml:space="preserve">R. Chadha IB Maths</w:t>
      </w:r>
    </w:p>
    <w:p>
      <w:pPr>
        <w:pStyle w:val="ListParagraph"/>
        <w:numPr>
          <w:ilvl w:val="0"/>
          <w:numId w:val="2"/>
        </w:numPr>
        <w:spacing w:after="120" w:line="276"/>
      </w:pPr>
      <w:r>
        <w:rPr>
          <w:b/>
          <w:bCs/>
          <w:sz w:val="21"/>
          <w:szCs w:val="21"/>
        </w:rPr>
        <w:t xml:space="preserve">Operated by: </w:t>
      </w:r>
      <w:r>
        <w:rPr>
          <w:sz w:val="21"/>
          <w:szCs w:val="21"/>
        </w:rPr>
        <w:t xml:space="preserve">Team R Chadha IB Maths</w:t>
      </w:r>
    </w:p>
    <w:p>
      <w:pPr>
        <w:pStyle w:val="ListParagraph"/>
        <w:numPr>
          <w:ilvl w:val="0"/>
          <w:numId w:val="2"/>
        </w:numPr>
        <w:spacing w:after="120" w:line="276"/>
      </w:pPr>
      <w:r>
        <w:rPr>
          <w:b/>
          <w:bCs/>
          <w:sz w:val="21"/>
          <w:szCs w:val="21"/>
        </w:rPr>
        <w:t xml:space="preserve">Website: </w:t>
      </w:r>
      <w:r>
        <w:rPr>
          <w:sz w:val="21"/>
          <w:szCs w:val="21"/>
        </w:rPr>
        <w:t xml:space="preserve">rchadhaibmaths.com</w:t>
      </w:r>
    </w:p>
    <w:p>
      <w:pPr>
        <w:pStyle w:val="ListParagraph"/>
        <w:numPr>
          <w:ilvl w:val="0"/>
          <w:numId w:val="2"/>
        </w:numPr>
        <w:spacing w:after="120" w:line="276"/>
      </w:pPr>
      <w:r>
        <w:rPr>
          <w:b/>
          <w:bCs/>
          <w:sz w:val="21"/>
          <w:szCs w:val="21"/>
        </w:rPr>
        <w:t xml:space="preserve">Support email: </w:t>
      </w:r>
      <w:r>
        <w:rPr>
          <w:sz w:val="21"/>
          <w:szCs w:val="21"/>
        </w:rPr>
        <w:t xml:space="preserve">[support email to be inserted]</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360" w:hanging="360"/>
      </w:pPr>
    </w:lvl>
  </w:abstractNum>
  <w:abstractNum w:abstractNumId="3" w15:restartNumberingAfterBreak="0">
    <w:multiLevelType w:val="hybridMultilevel"/>
    <w:lvl w:ilvl="0" w15:tentative="1">
      <w:start w:val="1"/>
      <w:numFmt w:val="bullet"/>
      <w:lvlText w:val="•"/>
      <w:lvlJc w:val="left"/>
      <w:pPr>
        <w:ind w:left="36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2026-08-22T08:55:59.315Z</dcterms:created>
  <dcterms:modified xsi:type="dcterms:W3CDTF">2026-08-22T08:55:59.328Z</dcterms:modified>
</cp:coreProperties>
</file>

<file path=docProps/custom.xml><?xml version="1.0" encoding="utf-8"?>
<Properties xmlns="http://schemas.openxmlformats.org/officeDocument/2006/custom-properties" xmlns:vt="http://schemas.openxmlformats.org/officeDocument/2006/docPropsVTypes"/>
</file>